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75" w:rsidRPr="00DF6E75" w:rsidRDefault="00892594" w:rsidP="00DF6E75">
      <w:pPr>
        <w:numPr>
          <w:ilvl w:val="0"/>
          <w:numId w:val="1"/>
        </w:numPr>
        <w:bidi w:val="0"/>
        <w:spacing w:after="96" w:line="360" w:lineRule="atLeast"/>
        <w:ind w:right="96"/>
        <w:jc w:val="both"/>
        <w:rPr>
          <w:rFonts w:asciiTheme="majorBidi" w:eastAsia="Times New Roman" w:hAnsiTheme="majorBidi" w:cstheme="majorBidi"/>
          <w:color w:val="FFFFFF"/>
          <w:sz w:val="28"/>
          <w:szCs w:val="28"/>
        </w:rPr>
      </w:pPr>
      <w:r w:rsidRPr="00DF6E75">
        <w:rPr>
          <w:rFonts w:asciiTheme="majorBidi" w:eastAsia="Times New Roman" w:hAnsiTheme="majorBidi" w:cstheme="majorBidi"/>
          <w:color w:val="FFFFFF"/>
          <w:sz w:val="28"/>
          <w:szCs w:val="28"/>
        </w:rPr>
        <w:fldChar w:fldCharType="begin"/>
      </w:r>
      <w:r w:rsidR="00DF6E75" w:rsidRPr="00DF6E75">
        <w:rPr>
          <w:rFonts w:asciiTheme="majorBidi" w:eastAsia="Times New Roman" w:hAnsiTheme="majorBidi" w:cstheme="majorBidi"/>
          <w:color w:val="FFFFFF"/>
          <w:sz w:val="28"/>
          <w:szCs w:val="28"/>
        </w:rPr>
        <w:instrText xml:space="preserve"> HYPERLINK "https://nenosplace.wordpress.com/" </w:instrText>
      </w:r>
      <w:r w:rsidRPr="00DF6E75">
        <w:rPr>
          <w:rFonts w:asciiTheme="majorBidi" w:eastAsia="Times New Roman" w:hAnsiTheme="majorBidi" w:cstheme="majorBidi"/>
          <w:color w:val="FFFFFF"/>
          <w:sz w:val="28"/>
          <w:szCs w:val="28"/>
        </w:rPr>
        <w:fldChar w:fldCharType="separate"/>
      </w:r>
      <w:r w:rsidR="00DF6E75" w:rsidRPr="00DF6E75">
        <w:rPr>
          <w:rFonts w:asciiTheme="majorBidi" w:eastAsia="Times New Roman" w:hAnsiTheme="majorBidi" w:cstheme="majorBidi"/>
          <w:color w:val="FFFFFF"/>
          <w:sz w:val="28"/>
          <w:szCs w:val="28"/>
        </w:rPr>
        <w:t>Home</w:t>
      </w:r>
      <w:r w:rsidRPr="00DF6E75">
        <w:rPr>
          <w:rFonts w:asciiTheme="majorBidi" w:eastAsia="Times New Roman" w:hAnsiTheme="majorBidi" w:cstheme="majorBidi"/>
          <w:color w:val="FFFFFF"/>
          <w:sz w:val="28"/>
          <w:szCs w:val="28"/>
        </w:rPr>
        <w:fldChar w:fldCharType="end"/>
      </w:r>
      <w:r w:rsidR="00DF6E75" w:rsidRPr="00DF6E75">
        <w:rPr>
          <w:rFonts w:asciiTheme="majorBidi" w:eastAsia="Times New Roman" w:hAnsiTheme="majorBidi" w:cstheme="majorBidi"/>
          <w:color w:val="FFFFFF"/>
          <w:sz w:val="28"/>
          <w:szCs w:val="28"/>
        </w:rPr>
        <w:t xml:space="preserve"> </w:t>
      </w:r>
    </w:p>
    <w:p w:rsidR="00DF6E75" w:rsidRPr="00DF6E75" w:rsidRDefault="00DF6E75" w:rsidP="00DF6E75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vanish/>
          <w:sz w:val="48"/>
          <w:szCs w:val="48"/>
        </w:rPr>
      </w:pPr>
      <w:r w:rsidRPr="00DF6E75">
        <w:rPr>
          <w:rFonts w:asciiTheme="majorBidi" w:eastAsia="Times New Roman" w:hAnsiTheme="majorBidi" w:cstheme="majorBidi"/>
          <w:b/>
          <w:bCs/>
          <w:vanish/>
          <w:sz w:val="48"/>
          <w:szCs w:val="48"/>
        </w:rPr>
        <w:t>Bottom of Form</w:t>
      </w:r>
    </w:p>
    <w:p w:rsidR="00DF6E75" w:rsidRDefault="00DF6E75" w:rsidP="00D52A3E">
      <w:pPr>
        <w:bidi w:val="0"/>
        <w:spacing w:before="100" w:beforeAutospacing="1" w:after="100" w:afterAutospacing="1" w:line="360" w:lineRule="atLeast"/>
        <w:jc w:val="center"/>
        <w:rPr>
          <w:rFonts w:asciiTheme="majorBidi" w:eastAsia="Times New Roman" w:hAnsiTheme="majorBidi" w:cstheme="majorBidi"/>
          <w:b/>
          <w:bCs/>
          <w:sz w:val="48"/>
          <w:szCs w:val="48"/>
        </w:rPr>
      </w:pPr>
      <w:r w:rsidRPr="00817A9F">
        <w:rPr>
          <w:rFonts w:asciiTheme="majorBidi" w:eastAsia="Times New Roman" w:hAnsiTheme="majorBidi" w:cstheme="majorBidi"/>
          <w:b/>
          <w:bCs/>
          <w:sz w:val="48"/>
          <w:szCs w:val="48"/>
        </w:rPr>
        <w:t>The full text of the Arabic Summit 24 in Doha</w:t>
      </w:r>
    </w:p>
    <w:p w:rsidR="00817A9F" w:rsidRPr="00DF6E75" w:rsidRDefault="00817A9F" w:rsidP="00817A9F">
      <w:pPr>
        <w:bidi w:val="0"/>
        <w:spacing w:before="100" w:beforeAutospacing="1" w:after="100" w:afterAutospacing="1" w:line="360" w:lineRule="atLeast"/>
        <w:jc w:val="center"/>
        <w:rPr>
          <w:rFonts w:asciiTheme="majorBidi" w:eastAsia="Times New Roman" w:hAnsiTheme="majorBidi" w:cstheme="majorBidi"/>
          <w:b/>
          <w:bCs/>
          <w:sz w:val="48"/>
          <w:szCs w:val="48"/>
        </w:rPr>
      </w:pPr>
    </w:p>
    <w:p w:rsidR="00DF6E75" w:rsidRPr="00817A9F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In the name of God the merciful</w:t>
      </w:r>
    </w:p>
    <w:p w:rsidR="00DF6E75" w:rsidRPr="00817A9F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Excellencies and Highnesses,</w:t>
      </w:r>
    </w:p>
    <w:p w:rsidR="00DF6E75" w:rsidRPr="00817A9F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Secretary-General of the Arabic League</w:t>
      </w:r>
    </w:p>
    <w:p w:rsidR="00DF6E75" w:rsidRPr="00817A9F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Excellenc</w:t>
      </w:r>
      <w:r w:rsidR="00817A9F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 xml:space="preserve">ies and </w:t>
      </w:r>
      <w:proofErr w:type="gramStart"/>
      <w:r w:rsidR="00817A9F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the your</w:t>
      </w:r>
      <w:proofErr w:type="gramEnd"/>
      <w:r w:rsidR="00817A9F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 xml:space="preserve"> Excellency the </w:t>
      </w:r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presence …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Peace, mercy and blessings of God …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In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my name and on behalf of the Preside</w:t>
      </w:r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nt of the Republic of Iraq, Mr. </w:t>
      </w:r>
      <w:proofErr w:type="spellStart"/>
      <w:r w:rsidR="003A689F">
        <w:rPr>
          <w:rFonts w:asciiTheme="majorBidi" w:eastAsia="Times New Roman" w:hAnsiTheme="majorBidi" w:cstheme="majorBidi"/>
          <w:color w:val="000000"/>
          <w:sz w:val="40"/>
          <w:szCs w:val="40"/>
        </w:rPr>
        <w:t>Jalal</w:t>
      </w:r>
      <w:proofErr w:type="spellEnd"/>
      <w:r w:rsidR="003A68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proofErr w:type="spellStart"/>
      <w:r w:rsidR="003A689F">
        <w:rPr>
          <w:rFonts w:asciiTheme="majorBidi" w:eastAsia="Times New Roman" w:hAnsiTheme="majorBidi" w:cstheme="majorBidi"/>
          <w:color w:val="000000"/>
          <w:sz w:val="40"/>
          <w:szCs w:val="40"/>
        </w:rPr>
        <w:t>Talabani</w:t>
      </w:r>
      <w:proofErr w:type="spellEnd"/>
      <w:r w:rsidR="003A689F">
        <w:rPr>
          <w:rFonts w:asciiTheme="majorBidi" w:eastAsia="Times New Roman" w:hAnsiTheme="majorBidi" w:cstheme="majorBidi"/>
          <w:color w:val="000000"/>
          <w:sz w:val="40"/>
          <w:szCs w:val="40"/>
        </w:rPr>
        <w:t>, convey to H.H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. the Amir </w:t>
      </w:r>
      <w:proofErr w:type="spellStart"/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Hamad</w:t>
      </w:r>
      <w:proofErr w:type="spellEnd"/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bin </w:t>
      </w:r>
      <w:proofErr w:type="spellStart"/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Khalifa</w:t>
      </w:r>
      <w:proofErr w:type="spellEnd"/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Al-</w:t>
      </w:r>
      <w:proofErr w:type="spellStart"/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Thani</w:t>
      </w:r>
      <w:proofErr w:type="spellEnd"/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, and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 Government of the State of Qatar and</w:t>
      </w:r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the fraternal people of thanks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for hosting the Summit and the twenty-fourth and A</w:t>
      </w:r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rabic that bridge to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connect support for joint Arab action an</w:t>
      </w:r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d the interests and aspirations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of the nation their legitimate </w:t>
      </w:r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ambitions and Arabic and future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aspirations also extend my thanks and ap</w:t>
      </w:r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preciation to the Arabic League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and its Secretary-General, Dr. </w:t>
      </w:r>
      <w:proofErr w:type="spellStart"/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Nabil</w:t>
      </w:r>
      <w:proofErr w:type="spellEnd"/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proofErr w:type="spellStart"/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Elaraby</w:t>
      </w:r>
      <w:proofErr w:type="spellEnd"/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on efforts made in the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follow-up to the implementation of the </w:t>
      </w:r>
      <w:r w:rsidR="00176A8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decisions of the Summit and the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summits that preceded it.</w:t>
      </w:r>
    </w:p>
    <w:p w:rsidR="00DF6E75" w:rsidRPr="00817A9F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lastRenderedPageBreak/>
        <w:t>Excellencies and GCC</w:t>
      </w:r>
    </w:p>
    <w:p w:rsidR="00DF6E75" w:rsidRPr="00817A9F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Iraq has played</w:t>
      </w:r>
    </w:p>
    <w:p w:rsidR="00176A82" w:rsidRPr="00DF6E75" w:rsidRDefault="00DF6E75" w:rsidP="00817A9F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proofErr w:type="gramStart"/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through</w:t>
      </w:r>
      <w:proofErr w:type="gramEnd"/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his chairmanship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of the twenty-third session its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responsibilities under major challenges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and developments in our Arabic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and the attendant fallout necessi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tated the provision of suitable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climates for dialogue and to avoid viole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nce, chaos and interfere in the Affairs of Arabic States,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inspired by article 8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of the Arabic League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Charter, which States as follows:</w:t>
      </w:r>
    </w:p>
    <w:p w:rsidR="00DF6E75" w:rsidRPr="00DF6E75" w:rsidRDefault="00DF6E75" w:rsidP="00817A9F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Respect of each of the States</w:t>
      </w:r>
      <w:r w:rsidR="00817A9F" w:rsidRPr="00817A9F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 xml:space="preserve">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participating in the University system in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the other League and considers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it the right and undertakes not to change that system.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And the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Government of the Republic of Iraq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has sought diligently, and to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implement the foreign policy of Iraq in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creating positive relationships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and constructive system with our Arab b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rothers in addition to ensuring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implementation of the decisions emanat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ing from the Summit to take the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lead in bridging across serious contrib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utions and positive initiatives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that serve the Arabic issues.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proofErr w:type="gramStart"/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An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d </w:t>
      </w:r>
      <w:r w:rsidR="00B2321E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has</w:t>
      </w:r>
      <w:proofErr w:type="gramEnd"/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adopted an action plan to </w:t>
      </w:r>
      <w:r w:rsid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enable the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Presidency of Iraq Ara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bic during a year where several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international meetings and conferences and some of the decisions of t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he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Arab Summit and others came t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 the Iraqi initiative promotes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lastRenderedPageBreak/>
        <w:t>implementation of these decisions and f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ollow up service for joint Arab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action and I am here to introduc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 briefly some of what has been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accomplished during this session:</w:t>
      </w:r>
    </w:p>
    <w:p w:rsidR="00DF6E75" w:rsidRPr="00DF6E75" w:rsidRDefault="00817A9F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1 -</w:t>
      </w:r>
      <w:r w:rsidR="00220B0C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T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he written constitu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tions in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 Arab States in Cairo on 5/12/201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2, for the benefit of the Iraqi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experience in this area, at the initiativ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 of the Republic of Iraq under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 auspices of the General Se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cretariat of the Arabic League,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especially since most of the Arab spring wri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ting stages of democratic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constitutions.</w:t>
      </w:r>
    </w:p>
    <w:p w:rsidR="00A158AF" w:rsidRPr="00817A9F" w:rsidRDefault="00817A9F" w:rsidP="00A158AF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2 -</w:t>
      </w:r>
      <w:r w:rsidR="00220B0C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International Co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nference of solidarity with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Palestinian detainees and prisoners and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Arabs in Israeli jails for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period of 11-12/12/2012.</w:t>
      </w:r>
    </w:p>
    <w:p w:rsidR="00DF6E75" w:rsidRPr="00DF6E75" w:rsidRDefault="00DF6E75" w:rsidP="00A158AF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This i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s the opinion of the Conference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participants and the General Secret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ariat of the League of the most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s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uccessful conferences in Arabic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this 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connection to activate and move prisoners internationally where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attende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d by over two hundred and fifty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from seventy. It is appropri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ate here to recall the need for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contributions to the Arab Fund to su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pport Palestinian prisoners and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rehabilitation. The Conference recomm</w:t>
      </w:r>
      <w:r w:rsidR="00A158A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ended that Baghdad and Iraq has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donated $ 2 million beginning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.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3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-</w:t>
      </w:r>
      <w:r w:rsidR="00220B0C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The first Arab Conference for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 de</w:t>
      </w:r>
      <w:r w:rsidR="00220B0C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velopment of a culture of legal awareness and national from </w:t>
      </w:r>
      <w:r w:rsidR="00220B0C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lastRenderedPageBreak/>
        <w:t xml:space="preserve">10 -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12/3/2</w:t>
      </w:r>
      <w:r w:rsidR="00220B0C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013 in Baghdad under the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auspic</w:t>
      </w:r>
      <w:r w:rsidR="00220B0C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es of the Ministry of State for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House of </w:t>
      </w:r>
      <w:proofErr w:type="gramStart"/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representatives</w:t>
      </w:r>
      <w:proofErr w:type="gramEnd"/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.</w:t>
      </w:r>
    </w:p>
    <w:p w:rsidR="00DF6E75" w:rsidRPr="00DF6E75" w:rsidRDefault="00817A9F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4 -</w:t>
      </w:r>
      <w:r w:rsidR="00220B0C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T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he activation of the Statute of the Arab Parliament on 19/3/2013 in Baghdad.</w:t>
      </w:r>
    </w:p>
    <w:p w:rsidR="00DF6E75" w:rsidRPr="00DF6E75" w:rsidRDefault="00220B0C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5- Held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in Baghdad for the fourth meeting of the Arab Ministerial water Council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at the ministerial level on 29/5/2012 in preparation for the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convening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of the first Arab Conference on water held on 30-31/5/2012.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6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-</w:t>
      </w:r>
      <w:r w:rsidR="00220B0C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S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econd Conference of the Arab housing Ministers for the period 18-20/12/2012 in Baghdad.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7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-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E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mbrace the Baghdad meeting (24) of the Council of Arab Environment Ministers for the period 24-25/12/2012.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8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-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Arabic Bank Conference hosted in January 2013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.</w:t>
      </w:r>
    </w:p>
    <w:p w:rsidR="00DF6E75" w:rsidRPr="00DF6E75" w:rsidRDefault="00817A9F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9 -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M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eeting of Secretaries-General of nati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onal commissions for education,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culture and science in the Arab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world in Baghdad for the period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4-6/12/2012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.</w:t>
      </w:r>
    </w:p>
    <w:p w:rsidR="00DF6E75" w:rsidRPr="00DF6E75" w:rsidRDefault="00817A9F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10 -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C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ommemoration o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f the Baghdad Arabic capital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culture for 2013 to 23-25/3/2013 under 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the auspices of the Ministry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culture. </w:t>
      </w:r>
      <w:proofErr w:type="gramStart"/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in</w:t>
      </w:r>
      <w:proofErr w:type="gramEnd"/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addition to these initiatives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and proposals it has made Iraq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during his presidency to provide material assistance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and in kind to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some of our Arab brothers and over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lastRenderedPageBreak/>
        <w:t>one hu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ndred and fifteen million. Also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visited an Iraqi delegation to Comoros i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 October 2012 and the State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Somalia in January 2013, comprising r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epresentatives of several Iraqi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ministries including the Ministry of Fo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reign Affairs, for the needs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both countries for the purpose of </w:t>
      </w:r>
      <w:proofErr w:type="gramStart"/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</w:t>
      </w:r>
      <w:proofErr w:type="gramEnd"/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c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ontribution of some projects in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Iraq.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proofErr w:type="gramStart"/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Excellencies and GCC.</w:t>
      </w:r>
      <w:proofErr w:type="gramEnd"/>
    </w:p>
    <w:p w:rsidR="00DF6E75" w:rsidRPr="00DF6E75" w:rsidRDefault="001C28E2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Take the opportunity of this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meeting place tightly between fratern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al precious set of proposals, I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wish to receive your interest the most important:</w:t>
      </w:r>
    </w:p>
    <w:p w:rsidR="00DF6E75" w:rsidRPr="00DF6E75" w:rsidRDefault="001C28E2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1. work on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formation of an Arab Security Cou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ncil shall resolve our security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problems, according to a formula a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greed upon by the Arabic States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qualify to approach the whole Arab securi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ty issues and the Arab House is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 comprehensive framework of refere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nce which shall resolve all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difference lies in our own midst away fr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om foreign intervention because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 Arabs themselves are better and bett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er able to resolve their issues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and problems that the nation stands on soft fragile not withstand shocks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and challenges and not suitable to be a solid platform of fraternity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or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 prosperity Otherwise, the experienc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 of the past decades confirmed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to us the futility of international so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lutions to our problems and our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difficulties and their inability to re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pel aggression from us and from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here we must entrench ourselves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of influences and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lastRenderedPageBreak/>
        <w:t xml:space="preserve">alliances and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international transactions that do not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take into account the interests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of our peoples and ensure them so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the composition of the Security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Council is a practical response to the in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difference of our international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and our own crises that plague our exist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ence and threaten our stability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and cripple the project development in o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ur countries and we will remain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hostage to us does not mean that it is n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ot available for contact with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and heal the deep meaning of the More our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respective wounds or treat our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ulcers which make us in it blame us whe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 he praises Allah, when friend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and our enemy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.</w:t>
      </w:r>
    </w:p>
    <w:p w:rsidR="00DF6E75" w:rsidRPr="00DF6E75" w:rsidRDefault="001C28E2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2 - W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e propose a temporary transfer of the Arab Parliament from Damascus to Baghdad until the situation stabilizes in Syria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.</w:t>
      </w:r>
    </w:p>
    <w:p w:rsidR="00DF6E75" w:rsidRPr="00DF6E75" w:rsidRDefault="001C28E2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3 - A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ctivation of the establishment</w:t>
      </w:r>
      <w:r w:rsid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of the Centre for the study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international law and the propos</w:t>
      </w:r>
      <w:r w:rsid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ed secretariat book No. 1749 on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21/1/2013 notes that our mission in Cairo had approached the Secretaria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of the League of the Arabic States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.</w:t>
      </w:r>
    </w:p>
    <w:p w:rsidR="00DF6E75" w:rsidRPr="00DF6E75" w:rsidRDefault="00817A9F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4 -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Put the top priority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agenda for the next address the issues 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of climate change and dwindling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natural resources with the need to find 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ways and mechanisms for further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development and future protection and to ensure that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the Arabic States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more secure and appropriate changes in </w:t>
      </w:r>
      <w:r w:rsidR="001C28E2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line with the developed nations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of the world programmes for the protection of its citizens.</w:t>
      </w:r>
    </w:p>
    <w:p w:rsidR="00DF6E75" w:rsidRPr="00DF6E75" w:rsidRDefault="001C28E2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lastRenderedPageBreak/>
        <w:t>5 - A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ctivate the proposal establishing a Co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nference victory of the city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Jerusalem and its possible in the face of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the Israeli aggression against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 Holy places, particularly the Al-</w:t>
      </w:r>
      <w:proofErr w:type="spellStart"/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Aqsa</w:t>
      </w:r>
      <w:proofErr w:type="spellEnd"/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Mosque, which is certainly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that Jerusalem is an integral part of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the Palestinian territories and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that all actions undertaken by the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Israeli occupation authorities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legally void and do not entail any ch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ange in the legal status of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city as an occupied city.</w:t>
      </w:r>
    </w:p>
    <w:p w:rsidR="00DF6E75" w:rsidRPr="00DF6E75" w:rsidRDefault="001C28E2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6 - I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nvi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tation to an Arab Conference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donor States and organizations includes Arabic and focus on tackling the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causes of poverty in the Arabic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States that suffer from this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problem to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achieve Millennium goals goal 1 (eradicate extreme poverty and hunger)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.</w:t>
      </w:r>
    </w:p>
    <w:p w:rsidR="00DF6E75" w:rsidRPr="00DF6E75" w:rsidRDefault="001C28E2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7 - T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he convening of joint meetings betwee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 the Council of Arab Ministers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of the Interior and the Arab Jus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tice Ministers to follow up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implementation of the resolutions of th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 Arabic League and discuss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idea of a draft resolution urging S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tates to ratify the conventions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Arabic </w:t>
      </w:r>
      <w:proofErr w:type="spellStart"/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Arabic</w:t>
      </w:r>
      <w:proofErr w:type="spellEnd"/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on counter-terrorism a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nd security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cooperation and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fight against organized crime and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to intensi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fy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bilateral security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cooperation between States Arabic through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agreements for the exchange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security information and the fig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ht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against money laundering and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organized crime and working to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staunch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the financial and intellectual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terrorism.</w:t>
      </w:r>
    </w:p>
    <w:p w:rsidR="00DF6E75" w:rsidRPr="00DF6E75" w:rsidRDefault="001C28E2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lastRenderedPageBreak/>
        <w:t>8 - S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upport the effort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s of national reform efforts by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many countries to Arabic to exp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and political participation and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pluralism, achieving sustainable dev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elopment and social balance, in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addition to strengthening the role of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civil society organizations in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order to address the conditions that foster extremism and ter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rorism. In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addition to the establishment of a Fund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for the support and assistance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of the Arabic countries, economies to ado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pt early warning mechanisms for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extremist movements and crisis 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management and to improve their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capabilities in dealing with crises an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d terrorist activities that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secretariat determine the contribution me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chanism It should encourage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holding of conferences and forums to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promote intercultural dialogue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between religions, to enshrine the v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alues of tolerance and of human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coexistence on the grass-roots l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evel as well as providing basic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knowledge of civilizations and religion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s and raise public awareness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 dangers of terrorism and extremi</w:t>
      </w: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sm through the media and school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curricula.</w:t>
      </w:r>
    </w:p>
    <w:p w:rsidR="00DF6E75" w:rsidRPr="00DF6E75" w:rsidRDefault="001C28E2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9 - T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he activation of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the Arab Water Council and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Arabic States urged to adopt a unified s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tance towards the headwaters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rivers that originate from outsid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 the Arab world and its mutual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recognition of rights and the right to e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quitable joint water investment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all of them stressing the importance of Arab water s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ecurity strategy to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address future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lastRenderedPageBreak/>
        <w:t>challenges and implement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ation mechanisms comma with the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Arab Centre for the studies of arid zone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s and dry lands. This certainly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cannot fail to notify Baghdad of all its 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hard position with reminders of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 crisis in our sister Syria of suppor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ting the legitimate aspirations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of the Syrian people and build a political and peaceful solution to the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crisis that Syria supported and rejec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ted foreign intervention and we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reaffirm our full support for the efforts of the UN and Arab En</w:t>
      </w:r>
      <w:r w:rsidR="00956FD7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voy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(</w:t>
      </w:r>
      <w:proofErr w:type="spellStart"/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Lakhdar</w:t>
      </w:r>
      <w:proofErr w:type="spellEnd"/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</w:t>
      </w:r>
      <w:proofErr w:type="spellStart"/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Brahimi</w:t>
      </w:r>
      <w:proofErr w:type="spellEnd"/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) to resolve the crisis peacefully.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proofErr w:type="gramStart"/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Excellencies and GCC.</w:t>
      </w:r>
      <w:proofErr w:type="gramEnd"/>
    </w:p>
    <w:p w:rsidR="00DF6E75" w:rsidRPr="00DF6E75" w:rsidRDefault="00956FD7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At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the time Iraq welcomes the accession of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the State of Palestine observer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(non-Member State) in the United Nati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ons, reaffirms its full support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for the Palestinian cause and work</w:t>
      </w:r>
      <w:r w:rsidR="003A68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for the establishment of a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Palestinian State, and we congratulate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the brotherly people of Tunisia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with the formation of the new Governmen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t and we wish it success in its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tasks and reiterate our support and our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support. Iraq confirms support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for Arabic in the aspirations of the pe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oples and their aspirations for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democracy, freedom and social justice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and establish equitable systems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her away from tyranny and oppres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sion and servitude. Finally, we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acknowledge the Secretariat of State of Qatar sister hope that we 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have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succeeded to fulfil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>l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our obligations and c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ertain rights of our nation, we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affirm Iraq’s Arabic people and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 Government to promote love and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brotherhood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lastRenderedPageBreak/>
        <w:t>and cooperation between Ira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q and its Arab brothers and its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full support to the ambitions and aspiration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s of the Arab people’s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issues and Iraq’s readiness to provide al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l could contribute to directing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the March Arabic compass towards p</w:t>
      </w:r>
      <w:r w:rsidR="00817A9F" w:rsidRPr="00817A9F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rogress and stability And enjoy </w:t>
      </w:r>
      <w:r w:rsidR="00DF6E75" w:rsidRPr="00DF6E75">
        <w:rPr>
          <w:rFonts w:asciiTheme="majorBidi" w:eastAsia="Times New Roman" w:hAnsiTheme="majorBidi" w:cstheme="majorBidi"/>
          <w:color w:val="000000"/>
          <w:sz w:val="40"/>
          <w:szCs w:val="40"/>
        </w:rPr>
        <w:t>democracy and prosperity.</w:t>
      </w:r>
    </w:p>
    <w:p w:rsidR="003A689F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proofErr w:type="gramStart"/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And every nation and Arabic well.</w:t>
      </w:r>
      <w:proofErr w:type="gramEnd"/>
      <w:r w:rsidR="003A689F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 xml:space="preserve"> </w:t>
      </w:r>
    </w:p>
    <w:p w:rsidR="00DF6E75" w:rsidRPr="00DF6E75" w:rsidRDefault="00DF6E75" w:rsidP="003A689F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And God bless.</w:t>
      </w:r>
    </w:p>
    <w:p w:rsidR="00DF6E75" w:rsidRPr="00DF6E75" w:rsidRDefault="00DF6E75" w:rsidP="00DF6E75">
      <w:pPr>
        <w:bidi w:val="0"/>
        <w:spacing w:before="100" w:beforeAutospacing="1" w:after="100" w:afterAutospacing="1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DF6E75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Thank you and peace, mercy and blessings of God.</w:t>
      </w:r>
    </w:p>
    <w:p w:rsidR="00DF6E75" w:rsidRPr="00DF6E75" w:rsidRDefault="00DF6E75" w:rsidP="00DF6E75">
      <w:pPr>
        <w:bidi w:val="0"/>
        <w:spacing w:before="45" w:after="192" w:line="240" w:lineRule="auto"/>
        <w:jc w:val="both"/>
        <w:outlineLvl w:val="3"/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</w:rPr>
      </w:pPr>
      <w:r w:rsidRPr="00DF6E75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</w:rPr>
        <w:t>Share this:</w:t>
      </w:r>
    </w:p>
    <w:p w:rsidR="009A728F" w:rsidRPr="00DF6E75" w:rsidRDefault="009A728F" w:rsidP="00DF6E75">
      <w:pPr>
        <w:jc w:val="both"/>
        <w:rPr>
          <w:rFonts w:asciiTheme="majorBidi" w:hAnsiTheme="majorBidi" w:cstheme="majorBidi"/>
          <w:sz w:val="28"/>
          <w:szCs w:val="28"/>
          <w:lang w:bidi="ar-QA"/>
        </w:rPr>
      </w:pPr>
    </w:p>
    <w:sectPr w:rsidR="009A728F" w:rsidRPr="00DF6E75" w:rsidSect="004F57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CA5"/>
    <w:multiLevelType w:val="multilevel"/>
    <w:tmpl w:val="7C9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E75"/>
    <w:rsid w:val="00176A82"/>
    <w:rsid w:val="001C28E2"/>
    <w:rsid w:val="00220B0C"/>
    <w:rsid w:val="003A689F"/>
    <w:rsid w:val="004F5770"/>
    <w:rsid w:val="00817A9F"/>
    <w:rsid w:val="00892594"/>
    <w:rsid w:val="00956FD7"/>
    <w:rsid w:val="009A728F"/>
    <w:rsid w:val="00A158AF"/>
    <w:rsid w:val="00B2321E"/>
    <w:rsid w:val="00D52A3E"/>
    <w:rsid w:val="00D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8F"/>
    <w:pPr>
      <w:bidi/>
    </w:pPr>
  </w:style>
  <w:style w:type="paragraph" w:styleId="Heading1">
    <w:name w:val="heading 1"/>
    <w:basedOn w:val="Normal"/>
    <w:link w:val="Heading1Char"/>
    <w:uiPriority w:val="9"/>
    <w:qFormat/>
    <w:rsid w:val="00DF6E75"/>
    <w:pPr>
      <w:bidi w:val="0"/>
      <w:spacing w:before="100" w:beforeAutospacing="1" w:after="100" w:afterAutospacing="1" w:line="240" w:lineRule="auto"/>
      <w:outlineLvl w:val="0"/>
    </w:pPr>
    <w:rPr>
      <w:rFonts w:ascii="Rockwell" w:eastAsia="Times New Roman" w:hAnsi="Rockwell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F6E75"/>
    <w:pPr>
      <w:bidi w:val="0"/>
      <w:spacing w:before="100" w:beforeAutospacing="1" w:after="100" w:afterAutospacing="1" w:line="240" w:lineRule="auto"/>
      <w:outlineLvl w:val="1"/>
    </w:pPr>
    <w:rPr>
      <w:rFonts w:ascii="Rockwell" w:eastAsia="Times New Roman" w:hAnsi="Rockwel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E75"/>
    <w:rPr>
      <w:rFonts w:ascii="Rockwell" w:eastAsia="Times New Roman" w:hAnsi="Rockwell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6E75"/>
    <w:rPr>
      <w:rFonts w:ascii="Rockwell" w:eastAsia="Times New Roman" w:hAnsi="Rockwel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E75"/>
    <w:rPr>
      <w:strike w:val="0"/>
      <w:dstrike w:val="0"/>
      <w:color w:val="A8EF9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F6E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6E7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6E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6E7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6E7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F6E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003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200">
                  <w:marLeft w:val="0"/>
                  <w:marRight w:val="0"/>
                  <w:marTop w:val="5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908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9671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21165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1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36628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97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594">
                  <w:marLeft w:val="0"/>
                  <w:marRight w:val="0"/>
                  <w:marTop w:val="5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532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7992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20464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94818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1A4E-C9BD-4947-93AA-7CDA5548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2013-04-01T09:25:00Z</cp:lastPrinted>
  <dcterms:created xsi:type="dcterms:W3CDTF">2013-04-01T08:54:00Z</dcterms:created>
  <dcterms:modified xsi:type="dcterms:W3CDTF">2013-04-01T15:18:00Z</dcterms:modified>
</cp:coreProperties>
</file>